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AE" w:rsidRDefault="006B77AE" w:rsidP="006B77AE">
      <w:pPr>
        <w:jc w:val="center"/>
        <w:rPr>
          <w:sz w:val="28"/>
        </w:rPr>
      </w:pPr>
    </w:p>
    <w:p w:rsidR="006B77AE" w:rsidRDefault="006B77AE" w:rsidP="006B77AE">
      <w:pPr>
        <w:jc w:val="center"/>
        <w:rPr>
          <w:sz w:val="28"/>
        </w:rPr>
      </w:pPr>
    </w:p>
    <w:p w:rsidR="006B77AE" w:rsidRDefault="006B77AE" w:rsidP="006B77AE">
      <w:pPr>
        <w:jc w:val="center"/>
        <w:rPr>
          <w:sz w:val="28"/>
        </w:rPr>
      </w:pPr>
    </w:p>
    <w:p w:rsidR="006B77AE" w:rsidRDefault="006B77AE" w:rsidP="006B77AE">
      <w:pPr>
        <w:jc w:val="center"/>
        <w:rPr>
          <w:sz w:val="28"/>
        </w:rPr>
      </w:pPr>
    </w:p>
    <w:p w:rsidR="006B77AE" w:rsidRDefault="006B77AE" w:rsidP="006B77AE">
      <w:pPr>
        <w:jc w:val="center"/>
        <w:rPr>
          <w:sz w:val="28"/>
        </w:rPr>
      </w:pPr>
    </w:p>
    <w:p w:rsidR="006B77AE" w:rsidRDefault="006B77AE" w:rsidP="006B77AE">
      <w:pPr>
        <w:jc w:val="center"/>
        <w:rPr>
          <w:sz w:val="28"/>
        </w:rPr>
      </w:pPr>
    </w:p>
    <w:p w:rsidR="006B77AE" w:rsidRDefault="006B77AE" w:rsidP="006B77AE">
      <w:pPr>
        <w:jc w:val="center"/>
        <w:rPr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  <w:r>
        <w:rPr>
          <w:sz w:val="28"/>
        </w:rPr>
        <w:t>SPECYFIKACJE TECHNICZNE</w:t>
      </w: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  <w:r>
        <w:rPr>
          <w:b/>
          <w:sz w:val="28"/>
        </w:rPr>
        <w:t>D - 10.05.01</w:t>
      </w:r>
    </w:p>
    <w:p w:rsidR="006B77AE" w:rsidRDefault="006B77AE" w:rsidP="006B77AE">
      <w:pPr>
        <w:jc w:val="center"/>
        <w:rPr>
          <w:b/>
          <w:sz w:val="27"/>
        </w:rPr>
      </w:pPr>
    </w:p>
    <w:p w:rsidR="006B77AE" w:rsidRDefault="006B77AE" w:rsidP="006B77AE">
      <w:pPr>
        <w:jc w:val="center"/>
        <w:rPr>
          <w:b/>
          <w:sz w:val="27"/>
        </w:rPr>
      </w:pPr>
      <w:r>
        <w:rPr>
          <w:b/>
          <w:sz w:val="28"/>
        </w:rPr>
        <w:t>ŚCIEŻKI  ROWEROWE</w:t>
      </w: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Nawierzchnia ścieżki rowerowej  drogi powiatowej nr 1328G </w:t>
      </w:r>
    </w:p>
    <w:p w:rsidR="006B77AE" w:rsidRDefault="006B77AE" w:rsidP="006B77A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od km 0+000 do km 2+580 </w:t>
      </w: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jc w:val="center"/>
        <w:rPr>
          <w:b/>
          <w:sz w:val="28"/>
        </w:rPr>
      </w:pPr>
    </w:p>
    <w:p w:rsidR="006B77AE" w:rsidRDefault="006B77AE" w:rsidP="006B77AE">
      <w:pPr>
        <w:rPr>
          <w:sz w:val="19"/>
        </w:rPr>
        <w:sectPr w:rsidR="006B77AE">
          <w:pgSz w:w="11907" w:h="16840" w:code="9"/>
          <w:pgMar w:top="851" w:right="851" w:bottom="851" w:left="1418" w:header="567" w:footer="567" w:gutter="0"/>
          <w:cols w:space="708"/>
        </w:sectPr>
      </w:pPr>
    </w:p>
    <w:p w:rsidR="006B77AE" w:rsidRDefault="006B77AE" w:rsidP="006B77AE">
      <w:pPr>
        <w:pStyle w:val="Nagwek1"/>
      </w:pPr>
      <w:bookmarkStart w:id="0" w:name="_Toc404150096"/>
      <w:bookmarkStart w:id="1" w:name="_Toc416830698"/>
      <w:bookmarkStart w:id="2" w:name="_Toc451224795"/>
      <w:r>
        <w:lastRenderedPageBreak/>
        <w:t>1. WSTĘP</w:t>
      </w:r>
      <w:bookmarkEnd w:id="0"/>
      <w:bookmarkEnd w:id="1"/>
      <w:bookmarkEnd w:id="2"/>
    </w:p>
    <w:p w:rsidR="006B77AE" w:rsidRDefault="006B77AE" w:rsidP="006B77AE">
      <w:pPr>
        <w:pStyle w:val="Nagwek2"/>
      </w:pPr>
      <w:r>
        <w:t>1.1. Przedmiot ST</w:t>
      </w:r>
    </w:p>
    <w:p w:rsidR="006B77AE" w:rsidRDefault="006B77AE" w:rsidP="006B77AE">
      <w:pPr>
        <w:pStyle w:val="tekstost"/>
        <w:ind w:firstLine="709"/>
      </w:pPr>
      <w:r>
        <w:t>Przedmiotem niniejszej  specyfikacji technicznej (ST) są wymagania dotyczące wykonania i odbioru ścieżki rowerowej drogi powiatowej nr 1328G od km 0+000 do km 2+580.</w:t>
      </w:r>
    </w:p>
    <w:p w:rsidR="006B77AE" w:rsidRDefault="006B77AE" w:rsidP="006B77AE">
      <w:pPr>
        <w:pStyle w:val="Nagwek2"/>
      </w:pPr>
      <w:r>
        <w:t>1.2. Zakres stosowania ST</w:t>
      </w:r>
    </w:p>
    <w:p w:rsidR="006B77AE" w:rsidRDefault="006B77AE" w:rsidP="006B77AE">
      <w:pPr>
        <w:ind w:firstLine="709"/>
      </w:pPr>
      <w:r>
        <w:t>Specyfikacja techniczna (ST) stanowi dokument przetargowy przy zleca</w:t>
      </w:r>
      <w:r>
        <w:softHyphen/>
        <w:t xml:space="preserve">niu i realizacji robót wymienionych </w:t>
      </w:r>
    </w:p>
    <w:p w:rsidR="006B77AE" w:rsidRDefault="006B77AE" w:rsidP="006B77AE">
      <w:r>
        <w:t>w pkt 1.1.</w:t>
      </w:r>
    </w:p>
    <w:p w:rsidR="006B77AE" w:rsidRDefault="006B77AE" w:rsidP="006B77AE">
      <w:pPr>
        <w:pStyle w:val="Nagwek2"/>
      </w:pPr>
      <w:r>
        <w:t>1.3. Zakres robót objętych ST</w:t>
      </w:r>
    </w:p>
    <w:p w:rsidR="006B77AE" w:rsidRDefault="006B77AE" w:rsidP="006B77AE">
      <w:pPr>
        <w:ind w:firstLine="709"/>
      </w:pPr>
      <w:r>
        <w:t>Ustalenia zawarte w niniejszej specyfikacji dotyczą wykonania ścieżki rowerowej</w:t>
      </w:r>
      <w:r w:rsidR="00AA16D6">
        <w:t xml:space="preserve"> o nawierzchni z mieszanki mineralno-bitumicznej grub.4cm.</w:t>
      </w:r>
      <w:r>
        <w:t>, przeznaczonej wyłącznie dla ruchu rowerowego.</w:t>
      </w:r>
    </w:p>
    <w:p w:rsidR="006B77AE" w:rsidRDefault="00AA16D6" w:rsidP="006B77AE">
      <w:pPr>
        <w:pStyle w:val="Bezodstpw"/>
      </w:pPr>
      <w:r>
        <w:t>Zakres robót obejmuje:</w:t>
      </w:r>
    </w:p>
    <w:p w:rsidR="00AA16D6" w:rsidRDefault="00AA16D6" w:rsidP="006B77AE">
      <w:pPr>
        <w:pStyle w:val="Bezodstpw"/>
      </w:pPr>
      <w:r>
        <w:t xml:space="preserve">- wyrównanie istniejącej podbudowy z kruszywa łamanego stabilizowanego mechanicznie </w:t>
      </w:r>
    </w:p>
    <w:p w:rsidR="00AA16D6" w:rsidRDefault="00AA16D6" w:rsidP="006B77AE">
      <w:pPr>
        <w:pStyle w:val="Bezodstpw"/>
      </w:pPr>
      <w:r>
        <w:t>- skropienie podbudowy emulsja asfaltową w ilości 0,5kg/m2</w:t>
      </w:r>
    </w:p>
    <w:p w:rsidR="00AA16D6" w:rsidRDefault="00AA16D6" w:rsidP="006B77AE">
      <w:pPr>
        <w:pStyle w:val="Bezodstpw"/>
      </w:pPr>
      <w:r>
        <w:t>- nawierzchnia z mieszanki mineralno-bitumicznej grub. 4cm</w:t>
      </w:r>
    </w:p>
    <w:p w:rsidR="00AA16D6" w:rsidRDefault="00AA16D6" w:rsidP="006B77AE">
      <w:pPr>
        <w:pStyle w:val="Bezodstpw"/>
      </w:pPr>
      <w:r>
        <w:t>- uzupełnienie pobocza ziemnego przy ścieżce rowerowej na szer. średnio 0,3m, średniej głębokości 1,0m</w:t>
      </w:r>
    </w:p>
    <w:p w:rsidR="005020FF" w:rsidRDefault="00AA16D6" w:rsidP="006B77AE">
      <w:pPr>
        <w:pStyle w:val="Bezodstpw"/>
      </w:pPr>
      <w:r>
        <w:t xml:space="preserve">- oznakowanie poziome: </w:t>
      </w:r>
      <w:r w:rsidR="005020FF">
        <w:t xml:space="preserve">linie krawędziowe po obu stronach ścieżki rowerowej ciągłe kolor czerwony o szer.24cm, </w:t>
      </w:r>
    </w:p>
    <w:p w:rsidR="00AA16D6" w:rsidRDefault="005020FF" w:rsidP="006B77AE">
      <w:pPr>
        <w:pStyle w:val="Bezodstpw"/>
      </w:pPr>
      <w:r>
        <w:t xml:space="preserve">   pozostałe linie krawędziowe i segregacyjne i symbole kolor biały </w:t>
      </w:r>
    </w:p>
    <w:p w:rsidR="00AA16D6" w:rsidRDefault="005020FF" w:rsidP="006B77AE">
      <w:pPr>
        <w:pStyle w:val="Bezodstpw"/>
      </w:pPr>
      <w:r>
        <w:t>- oznakowanie pionowe: tablica z 3 znakami: strzałka do góry i w dół oraz rower</w:t>
      </w:r>
    </w:p>
    <w:p w:rsidR="005020FF" w:rsidRDefault="005020FF" w:rsidP="006B77AE">
      <w:pPr>
        <w:pStyle w:val="Bezodstpw"/>
      </w:pPr>
      <w:r>
        <w:t xml:space="preserve">- stojak rowerowy przy parkingu </w:t>
      </w:r>
    </w:p>
    <w:p w:rsidR="006B77AE" w:rsidRDefault="006B77AE" w:rsidP="006B77AE">
      <w:pPr>
        <w:pStyle w:val="Nagwek2"/>
      </w:pPr>
      <w:r>
        <w:t>1.4. Określenia podstawowe</w:t>
      </w:r>
    </w:p>
    <w:p w:rsidR="006B77AE" w:rsidRDefault="006B77AE" w:rsidP="006B77AE">
      <w:pPr>
        <w:numPr>
          <w:ilvl w:val="0"/>
          <w:numId w:val="2"/>
        </w:numPr>
        <w:tabs>
          <w:tab w:val="left" w:pos="0"/>
        </w:tabs>
        <w:ind w:left="0" w:firstLine="0"/>
      </w:pPr>
      <w:r>
        <w:t>Ścieżka rowerowa - pas terenu na koronie drogi lub poza nią, przystosowany i przeznaczony wyłącznie dla ruchu rowerowego. Ze względu na lokalizację rozróżnia się samodzielne ścieżki rowerowe i ścieżki rowerowe towarzyszące jezdni.</w:t>
      </w:r>
    </w:p>
    <w:p w:rsidR="006B77AE" w:rsidRDefault="006B77AE" w:rsidP="006B77AE">
      <w:pPr>
        <w:numPr>
          <w:ilvl w:val="0"/>
          <w:numId w:val="2"/>
        </w:numPr>
        <w:tabs>
          <w:tab w:val="left" w:pos="0"/>
        </w:tabs>
        <w:spacing w:before="120"/>
        <w:ind w:left="0" w:firstLine="0"/>
      </w:pPr>
      <w:r>
        <w:t>Samodzielna ścieżka rowerowa - ścieżka przeznaczona wyłącznie dla ruchu rowerowego, najczęściej dwukierunkowa, oddalona od jezdni dla ruchu kołowego o minimum 9,0 m.</w:t>
      </w:r>
    </w:p>
    <w:p w:rsidR="006B77AE" w:rsidRDefault="006B77AE" w:rsidP="006B77AE">
      <w:pPr>
        <w:numPr>
          <w:ilvl w:val="0"/>
          <w:numId w:val="2"/>
        </w:numPr>
        <w:tabs>
          <w:tab w:val="left" w:pos="0"/>
        </w:tabs>
        <w:spacing w:before="120"/>
        <w:ind w:left="0" w:firstLine="0"/>
      </w:pPr>
      <w:r>
        <w:t>Ścieżka rowerowa towarzysząca jezdni - ścieżka przeznaczona wyłącznie dla ruchu rowerowego, jednokierunkowa po obu stronach jezdni lub dwukierunkowa, położona na koronie drogi w odległości nie mniej niż 1,50 m od krawędzi jezdni.</w:t>
      </w:r>
    </w:p>
    <w:p w:rsidR="006B77AE" w:rsidRDefault="006B77AE" w:rsidP="006B77AE">
      <w:pPr>
        <w:numPr>
          <w:ilvl w:val="0"/>
          <w:numId w:val="2"/>
        </w:numPr>
        <w:tabs>
          <w:tab w:val="left" w:pos="0"/>
        </w:tabs>
        <w:spacing w:before="120"/>
        <w:ind w:left="0" w:firstLine="0"/>
      </w:pPr>
      <w:r>
        <w:t>.Pozostałe określenia podstawowe są zgodne z obowiązującymi odpowiednimi polskimi normami i definicjami podanymi w OST D-M-00.00.00 „Wymagania ogólne”       pkt 1.5.</w:t>
      </w:r>
    </w:p>
    <w:p w:rsidR="006B77AE" w:rsidRDefault="006B77AE" w:rsidP="006B77AE">
      <w:pPr>
        <w:pStyle w:val="Nagwek2"/>
      </w:pPr>
      <w:r>
        <w:t>1.5. Ogólne wymagania dotyczące robót</w:t>
      </w:r>
    </w:p>
    <w:p w:rsidR="006B77AE" w:rsidRDefault="006B77AE" w:rsidP="006B77AE">
      <w:pPr>
        <w:ind w:firstLine="709"/>
      </w:pPr>
      <w:r>
        <w:t>Ogólne wymagania dotyczące robót podano w OST D-M-00.00.00 „Wymagania ogólne” pkt 1.5.</w:t>
      </w:r>
    </w:p>
    <w:p w:rsidR="006B77AE" w:rsidRDefault="006B77AE" w:rsidP="006B77AE">
      <w:pPr>
        <w:pStyle w:val="Nagwek1"/>
      </w:pPr>
      <w:bookmarkStart w:id="3" w:name="_Toc424024071"/>
      <w:bookmarkStart w:id="4" w:name="_Toc450718594"/>
      <w:bookmarkStart w:id="5" w:name="_Toc451138864"/>
      <w:bookmarkStart w:id="6" w:name="_Toc451224796"/>
      <w:r>
        <w:t>2. MATERIAŁY</w:t>
      </w:r>
      <w:bookmarkEnd w:id="3"/>
      <w:bookmarkEnd w:id="4"/>
      <w:bookmarkEnd w:id="5"/>
      <w:bookmarkEnd w:id="6"/>
    </w:p>
    <w:p w:rsidR="006B77AE" w:rsidRDefault="006B77AE" w:rsidP="006B77AE">
      <w:pPr>
        <w:pStyle w:val="Nagwek2"/>
      </w:pPr>
      <w:r>
        <w:t>2.1. Ogólne wymagania dotyczące materiałów</w:t>
      </w:r>
    </w:p>
    <w:p w:rsidR="006B77AE" w:rsidRDefault="006B77AE" w:rsidP="006B77AE">
      <w:pPr>
        <w:ind w:firstLine="709"/>
      </w:pPr>
      <w:r>
        <w:t>Ogólne wymagania dotyczące materiałów, ich pozyskiwania i składowania, podano w OST D-M-00.00.00 „Wymagania ogólne” pkt 2.</w:t>
      </w:r>
    </w:p>
    <w:p w:rsidR="006B77AE" w:rsidRDefault="006B77AE" w:rsidP="006B77AE">
      <w:pPr>
        <w:pStyle w:val="Nagwek2"/>
      </w:pPr>
      <w:r>
        <w:t>2.2. Rodzaje materiałów</w:t>
      </w:r>
    </w:p>
    <w:p w:rsidR="006B77AE" w:rsidRDefault="006B77AE" w:rsidP="006B77AE">
      <w:pPr>
        <w:numPr>
          <w:ilvl w:val="0"/>
          <w:numId w:val="4"/>
        </w:numPr>
        <w:spacing w:before="120"/>
      </w:pPr>
      <w:r>
        <w:t xml:space="preserve">Kruszywo </w:t>
      </w:r>
      <w:r w:rsidR="005020FF">
        <w:t xml:space="preserve">łamane stabilizowane mechanicznie na wyrównanie istniejącej podbudowy </w:t>
      </w:r>
    </w:p>
    <w:p w:rsidR="006B77AE" w:rsidRDefault="006B77AE" w:rsidP="006B77AE">
      <w:pPr>
        <w:spacing w:before="120"/>
      </w:pPr>
      <w:r>
        <w:tab/>
        <w:t xml:space="preserve">Kruszywo </w:t>
      </w:r>
      <w:r w:rsidR="005020FF">
        <w:t xml:space="preserve">łamane stabilizowane mechanicznie </w:t>
      </w:r>
      <w:r>
        <w:t>powinno odpowiadać wymaganiom wg OST D-04.04.0</w:t>
      </w:r>
      <w:r w:rsidR="005020FF">
        <w:t>2</w:t>
      </w:r>
      <w:r>
        <w:t xml:space="preserve"> „Podbudowa z kruszywa naturalnego”.</w:t>
      </w:r>
    </w:p>
    <w:p w:rsidR="005020FF" w:rsidRDefault="006B77AE" w:rsidP="005020FF">
      <w:pPr>
        <w:numPr>
          <w:ilvl w:val="0"/>
          <w:numId w:val="5"/>
        </w:numPr>
        <w:spacing w:before="120"/>
      </w:pPr>
      <w:r>
        <w:t>Materiały do wykonania nawierzchni</w:t>
      </w:r>
      <w:r w:rsidR="00755D85">
        <w:t xml:space="preserve"> – oddzielne opracowanie </w:t>
      </w:r>
    </w:p>
    <w:p w:rsidR="006B77AE" w:rsidRDefault="005020FF" w:rsidP="005020FF">
      <w:pPr>
        <w:spacing w:before="120"/>
      </w:pPr>
      <w:r w:rsidRPr="00755D85">
        <w:rPr>
          <w:b/>
        </w:rPr>
        <w:t>2.2.4</w:t>
      </w:r>
      <w:r>
        <w:t xml:space="preserve">. </w:t>
      </w:r>
      <w:r w:rsidR="006B77AE">
        <w:t>Materiały do umocnienia skarp</w:t>
      </w:r>
    </w:p>
    <w:p w:rsidR="006B77AE" w:rsidRDefault="006B77AE" w:rsidP="006B77AE">
      <w:pPr>
        <w:spacing w:before="120"/>
      </w:pPr>
      <w:r>
        <w:tab/>
      </w:r>
      <w:r w:rsidR="00755D85">
        <w:t>M</w:t>
      </w:r>
      <w:r>
        <w:t>ateriały użyte do oznakowania poziomego powinny odpowiadać wymaganiom wg OST D-07.01.01 „Oznakowanie poziome”, a do oznakowania pionowego wg OST D-07.02.01 „Oznakowanie pionowe”.</w:t>
      </w:r>
    </w:p>
    <w:p w:rsidR="006B77AE" w:rsidRDefault="006B77AE" w:rsidP="006B77AE">
      <w:pPr>
        <w:pStyle w:val="Nagwek1"/>
      </w:pPr>
      <w:bookmarkStart w:id="7" w:name="_Toc451224797"/>
      <w:r>
        <w:t>3. SPRZĘT</w:t>
      </w:r>
      <w:bookmarkEnd w:id="7"/>
    </w:p>
    <w:p w:rsidR="006B77AE" w:rsidRDefault="006B77AE" w:rsidP="006B77AE">
      <w:r>
        <w:tab/>
        <w:t>Wymagania ogólne dotyczące sprzętu podano w OST D-M-00.00.00 „Wymagania ogólne”.</w:t>
      </w:r>
    </w:p>
    <w:p w:rsidR="006B77AE" w:rsidRDefault="006B77AE" w:rsidP="006B77AE">
      <w:r>
        <w:tab/>
        <w:t xml:space="preserve">Przy wykonywaniu ścieżek rowerowych należy stosować ten sprzętu, który został podany w odpowiednich </w:t>
      </w:r>
      <w:r w:rsidR="00755D85">
        <w:t xml:space="preserve">specyfikacjach </w:t>
      </w:r>
      <w:r>
        <w:t>OST.</w:t>
      </w:r>
    </w:p>
    <w:p w:rsidR="006B77AE" w:rsidRDefault="006B77AE" w:rsidP="006B77AE">
      <w:pPr>
        <w:pStyle w:val="Nagwek1"/>
      </w:pPr>
      <w:bookmarkStart w:id="8" w:name="_Toc451224798"/>
      <w:r>
        <w:lastRenderedPageBreak/>
        <w:t>4. transport</w:t>
      </w:r>
      <w:bookmarkEnd w:id="8"/>
    </w:p>
    <w:p w:rsidR="006B77AE" w:rsidRDefault="006B77AE" w:rsidP="006B77AE">
      <w:r>
        <w:tab/>
        <w:t>Wymagania ogólne dotyczące transportu podano w OST D-M-00.00.00 „Wymagania ogólne”.</w:t>
      </w:r>
    </w:p>
    <w:p w:rsidR="006B77AE" w:rsidRDefault="006B77AE" w:rsidP="006B77AE">
      <w:r>
        <w:tab/>
        <w:t>Transport materiałów stosowanych do wykonania ścieżek rowerowych, wymie</w:t>
      </w:r>
      <w:r w:rsidR="00755D85">
        <w:t xml:space="preserve">nionych w punkcie 2 niniejszej </w:t>
      </w:r>
      <w:r>
        <w:t>ST,  powinien odpowiadać wymaganiom podanym  w odpowiednich OST.</w:t>
      </w:r>
    </w:p>
    <w:p w:rsidR="006B77AE" w:rsidRDefault="006B77AE" w:rsidP="006B77AE">
      <w:pPr>
        <w:pStyle w:val="Nagwek1"/>
      </w:pPr>
      <w:bookmarkStart w:id="9" w:name="_Toc451224799"/>
      <w:r>
        <w:t>5. wykonanie robót</w:t>
      </w:r>
      <w:bookmarkEnd w:id="9"/>
    </w:p>
    <w:p w:rsidR="006B77AE" w:rsidRDefault="006B77AE" w:rsidP="006B77AE">
      <w:pPr>
        <w:pStyle w:val="Nagwek2"/>
      </w:pPr>
      <w:r>
        <w:t>5.1. Ogólne zasady wykonania robót</w:t>
      </w:r>
    </w:p>
    <w:p w:rsidR="006B77AE" w:rsidRDefault="006B77AE" w:rsidP="006B77AE">
      <w:r>
        <w:tab/>
        <w:t>Ogólne zasady wykonania robót podano w OST D-M-00.00.00 „Wymagania ogólne”.</w:t>
      </w:r>
    </w:p>
    <w:p w:rsidR="006B77AE" w:rsidRDefault="006B77AE" w:rsidP="006B77AE">
      <w:r>
        <w:tab/>
        <w:t>Do podstaw</w:t>
      </w:r>
      <w:r w:rsidR="00755D85">
        <w:t xml:space="preserve">owych robót objętych niniejszą </w:t>
      </w:r>
      <w:r>
        <w:t>ST przy budowie ś</w:t>
      </w:r>
      <w:r w:rsidR="00755D85">
        <w:t>cieżki</w:t>
      </w:r>
      <w:r>
        <w:t xml:space="preserve"> rowerow</w:t>
      </w:r>
      <w:r w:rsidR="00755D85">
        <w:t>ej</w:t>
      </w:r>
      <w:r>
        <w:t xml:space="preserve"> należą:</w:t>
      </w:r>
    </w:p>
    <w:p w:rsidR="006B77AE" w:rsidRDefault="006B77AE" w:rsidP="006B77AE">
      <w:pPr>
        <w:numPr>
          <w:ilvl w:val="0"/>
          <w:numId w:val="7"/>
        </w:numPr>
      </w:pPr>
      <w:r>
        <w:t>wykonanie</w:t>
      </w:r>
      <w:r w:rsidR="00755D85">
        <w:t xml:space="preserve"> wyrównania </w:t>
      </w:r>
      <w:r>
        <w:t xml:space="preserve"> podbudowy,</w:t>
      </w:r>
    </w:p>
    <w:p w:rsidR="006B77AE" w:rsidRDefault="006B77AE" w:rsidP="006B77AE">
      <w:pPr>
        <w:numPr>
          <w:ilvl w:val="0"/>
          <w:numId w:val="7"/>
        </w:numPr>
      </w:pPr>
      <w:r>
        <w:t>wykonanie nawierzchni,</w:t>
      </w:r>
    </w:p>
    <w:p w:rsidR="006B77AE" w:rsidRDefault="00710AC0" w:rsidP="006B77AE">
      <w:pPr>
        <w:numPr>
          <w:ilvl w:val="0"/>
          <w:numId w:val="7"/>
        </w:numPr>
      </w:pPr>
      <w:r>
        <w:t>uzupełnienie pobocza ziemnego</w:t>
      </w:r>
    </w:p>
    <w:p w:rsidR="006B77AE" w:rsidRDefault="006B77AE" w:rsidP="006B77AE">
      <w:pPr>
        <w:numPr>
          <w:ilvl w:val="0"/>
          <w:numId w:val="7"/>
        </w:numPr>
      </w:pPr>
      <w:r>
        <w:t>wykonanie oznakowania poziomego i pionowego.</w:t>
      </w:r>
    </w:p>
    <w:p w:rsidR="00710AC0" w:rsidRDefault="006B77AE" w:rsidP="00710AC0">
      <w:pPr>
        <w:pStyle w:val="Nagwek2"/>
      </w:pPr>
      <w:r>
        <w:t>5.</w:t>
      </w:r>
      <w:r w:rsidR="00710AC0">
        <w:t>2</w:t>
      </w:r>
      <w:r>
        <w:t>. Wy</w:t>
      </w:r>
      <w:r w:rsidR="00710AC0">
        <w:t>równanie podbudowy</w:t>
      </w:r>
    </w:p>
    <w:p w:rsidR="006B77AE" w:rsidRDefault="00710AC0" w:rsidP="006B77AE">
      <w:r>
        <w:t>W</w:t>
      </w:r>
      <w:r w:rsidR="006B77AE">
        <w:t>arunki jej wykonania powinny odpowiadać OST D-04.04.0</w:t>
      </w:r>
      <w:r>
        <w:t>2</w:t>
      </w:r>
      <w:r w:rsidR="006B77AE">
        <w:t xml:space="preserve"> „Podbudowa z kruszywa </w:t>
      </w:r>
      <w:r>
        <w:t xml:space="preserve">łamanego stabilizowanego mechanicznie </w:t>
      </w:r>
      <w:r w:rsidR="006B77AE">
        <w:t>”.</w:t>
      </w:r>
    </w:p>
    <w:p w:rsidR="006B77AE" w:rsidRDefault="006B77AE" w:rsidP="00710AC0">
      <w:pPr>
        <w:pStyle w:val="Nagwek2"/>
      </w:pPr>
      <w:r>
        <w:t>5.</w:t>
      </w:r>
      <w:r w:rsidR="00710AC0">
        <w:t>3</w:t>
      </w:r>
      <w:r>
        <w:t>. Wykonanie nawierzchni</w:t>
      </w:r>
      <w:r w:rsidR="00710AC0">
        <w:t xml:space="preserve"> – oddzielna ST </w:t>
      </w:r>
      <w:r>
        <w:tab/>
      </w:r>
    </w:p>
    <w:p w:rsidR="006B77AE" w:rsidRDefault="006B77AE" w:rsidP="006B77AE">
      <w:pPr>
        <w:pStyle w:val="Nagwek2"/>
      </w:pPr>
      <w:r>
        <w:t>5.7. Roboty wykończeniowe (umocnienie skarp)</w:t>
      </w:r>
    </w:p>
    <w:p w:rsidR="006B77AE" w:rsidRDefault="006B77AE" w:rsidP="006B77AE">
      <w:r>
        <w:tab/>
      </w:r>
      <w:r w:rsidR="00710AC0">
        <w:t>Uzupełnienie pobocza ziemnego</w:t>
      </w:r>
      <w:r>
        <w:t xml:space="preserve"> należy wykonywać wg OST</w:t>
      </w:r>
      <w:r w:rsidR="00710AC0">
        <w:t xml:space="preserve"> D-06.01.01 „Umocnienie skarp, </w:t>
      </w:r>
      <w:r>
        <w:t xml:space="preserve">rowów </w:t>
      </w:r>
      <w:r w:rsidR="00710AC0">
        <w:t>i ścieków</w:t>
      </w:r>
      <w:r>
        <w:t>”.</w:t>
      </w:r>
    </w:p>
    <w:p w:rsidR="006B77AE" w:rsidRDefault="006B77AE" w:rsidP="006B77AE">
      <w:pPr>
        <w:pStyle w:val="Nagwek2"/>
      </w:pPr>
      <w:r>
        <w:t>5.8. Oznakowanie</w:t>
      </w:r>
    </w:p>
    <w:p w:rsidR="006B77AE" w:rsidRDefault="006B77AE" w:rsidP="006B77AE">
      <w:r>
        <w:tab/>
        <w:t>Oznakowanie poziome należy wykonać wg OST D-07.01.01 „Oznakowanie poziome”.</w:t>
      </w:r>
    </w:p>
    <w:p w:rsidR="006B77AE" w:rsidRDefault="006B77AE" w:rsidP="006B77AE">
      <w:r>
        <w:tab/>
        <w:t>Oznakowanie pionowe należy wykonać wg OST D-07.02.01 „Oznakowanie pionowe”.</w:t>
      </w:r>
    </w:p>
    <w:p w:rsidR="006B77AE" w:rsidRDefault="006B77AE" w:rsidP="006B77AE">
      <w:pPr>
        <w:pStyle w:val="Nagwek1"/>
      </w:pPr>
      <w:bookmarkStart w:id="10" w:name="_Toc451224800"/>
      <w:r>
        <w:t>6. kontrola jakości robót</w:t>
      </w:r>
      <w:bookmarkEnd w:id="10"/>
    </w:p>
    <w:p w:rsidR="006B77AE" w:rsidRDefault="006B77AE" w:rsidP="006B77AE">
      <w:pPr>
        <w:pStyle w:val="Nagwek2"/>
      </w:pPr>
      <w:r>
        <w:t>6.</w:t>
      </w:r>
      <w:r w:rsidR="00854132">
        <w:t>1</w:t>
      </w:r>
      <w:r>
        <w:t>. Sprawdzenie wykonania nawierzchni</w:t>
      </w:r>
    </w:p>
    <w:p w:rsidR="006B77AE" w:rsidRDefault="006B77AE" w:rsidP="006B77AE">
      <w:pPr>
        <w:ind w:firstLine="709"/>
      </w:pPr>
      <w:r>
        <w:t>Kontrola jakości wykonania nawierzchni polega na sprawdzeniu zgodności z:</w:t>
      </w:r>
    </w:p>
    <w:p w:rsidR="006B77AE" w:rsidRDefault="006B77AE" w:rsidP="00854132">
      <w:pPr>
        <w:ind w:left="283"/>
      </w:pPr>
      <w:r>
        <w:t>dokumentacją projektową w zakresie: grubości konstrukcji nawierzchni, szerokości, i spadków poprzecznych,</w:t>
      </w:r>
    </w:p>
    <w:p w:rsidR="006B77AE" w:rsidRDefault="00854132" w:rsidP="006B77AE">
      <w:pPr>
        <w:pStyle w:val="Nagwek2"/>
      </w:pPr>
      <w:r>
        <w:t>6.2</w:t>
      </w:r>
      <w:r w:rsidR="006B77AE">
        <w:t>. Sprawdzenie wykonania robót wykończeniowych</w:t>
      </w:r>
    </w:p>
    <w:p w:rsidR="006B77AE" w:rsidRDefault="006B77AE" w:rsidP="006B77AE">
      <w:r>
        <w:tab/>
        <w:t>Kontrola jakości wykonania robót wykończeniowych polega na sprawdzeniu ich zgodności z dokumentacją projektową na podstawie oględzin i pomiarów oraz zgodności z wymaganiami wg odpowiednich OST D-06.00.00 „Roboty wykończeniowe”.</w:t>
      </w:r>
    </w:p>
    <w:p w:rsidR="006B77AE" w:rsidRDefault="006B77AE" w:rsidP="006B77AE">
      <w:pPr>
        <w:pStyle w:val="Nagwek2"/>
      </w:pPr>
      <w:r>
        <w:t>6.</w:t>
      </w:r>
      <w:r w:rsidR="00854132">
        <w:t>3</w:t>
      </w:r>
      <w:r>
        <w:t>. Sprawdzenie wykonania oznakowania poziomego i pionowego</w:t>
      </w:r>
    </w:p>
    <w:p w:rsidR="006B77AE" w:rsidRDefault="006B77AE" w:rsidP="006B77AE">
      <w:r>
        <w:tab/>
        <w:t>Kontrola jakości wykonania oznakowania poziomego i pionowego polega na sprawdzeniu zgodności z dokumentacją projektową oraz zgodności z OST D-07.01.01 „Oznakowanie poziome” oraz OST D-07.02.01 „Oznakowanie pionowe”.</w:t>
      </w:r>
    </w:p>
    <w:p w:rsidR="006B77AE" w:rsidRDefault="006B77AE" w:rsidP="006B77AE">
      <w:pPr>
        <w:pStyle w:val="Nagwek2"/>
      </w:pPr>
      <w:r>
        <w:t>6.</w:t>
      </w:r>
      <w:r w:rsidR="00854132">
        <w:t>4</w:t>
      </w:r>
      <w:r>
        <w:t>. Pomiary cech geometrycznych nawierzchni</w:t>
      </w:r>
    </w:p>
    <w:p w:rsidR="006B77AE" w:rsidRDefault="006B77AE" w:rsidP="006B77AE">
      <w:r>
        <w:tab/>
        <w:t>Przeprowadzane pomiary nie powinny wykazać większych odchyleń w zakresie cech geometrycznych nawierzchni ścieżek rowerowych niż to podano w tablicy 1.</w:t>
      </w:r>
    </w:p>
    <w:p w:rsidR="006B77AE" w:rsidRDefault="006B77AE" w:rsidP="006B77AE">
      <w:pPr>
        <w:spacing w:after="120"/>
      </w:pPr>
      <w:r>
        <w:t>Tablica 1. Dopuszczalne odchylenia dla nawierzchni ścieżek rowerowych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7"/>
        <w:gridCol w:w="3432"/>
      </w:tblGrid>
      <w:tr w:rsidR="006B77AE" w:rsidTr="002512CC"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B77AE" w:rsidRDefault="006B77AE" w:rsidP="002512CC">
            <w:pPr>
              <w:jc w:val="center"/>
            </w:pPr>
            <w:r>
              <w:t>Cechy geometryczne nawierzchni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B77AE" w:rsidRDefault="006B77AE" w:rsidP="002512CC">
            <w:pPr>
              <w:jc w:val="center"/>
            </w:pPr>
            <w:r>
              <w:t>Dopuszczalne odchylenia</w:t>
            </w:r>
          </w:p>
        </w:tc>
      </w:tr>
      <w:tr w:rsidR="006B77AE" w:rsidTr="002512CC">
        <w:tc>
          <w:tcPr>
            <w:tcW w:w="3797" w:type="dxa"/>
            <w:tcBorders>
              <w:left w:val="single" w:sz="6" w:space="0" w:color="auto"/>
            </w:tcBorders>
          </w:tcPr>
          <w:p w:rsidR="006B77AE" w:rsidRDefault="006B77AE" w:rsidP="002512CC">
            <w:r>
              <w:t>Szerokość, cm</w:t>
            </w:r>
          </w:p>
        </w:tc>
        <w:tc>
          <w:tcPr>
            <w:tcW w:w="3432" w:type="dxa"/>
            <w:tcBorders>
              <w:left w:val="single" w:sz="6" w:space="0" w:color="auto"/>
              <w:right w:val="single" w:sz="6" w:space="0" w:color="auto"/>
            </w:tcBorders>
          </w:tcPr>
          <w:p w:rsidR="006B77AE" w:rsidRDefault="006B77AE" w:rsidP="002512CC">
            <w:pPr>
              <w:jc w:val="center"/>
            </w:pPr>
            <w:r>
              <w:sym w:font="Symbol" w:char="F0B1"/>
            </w:r>
            <w:r>
              <w:t xml:space="preserve"> 5</w:t>
            </w:r>
          </w:p>
        </w:tc>
      </w:tr>
      <w:tr w:rsidR="006B77AE" w:rsidTr="002512CC">
        <w:tc>
          <w:tcPr>
            <w:tcW w:w="3797" w:type="dxa"/>
            <w:tcBorders>
              <w:left w:val="single" w:sz="6" w:space="0" w:color="auto"/>
            </w:tcBorders>
          </w:tcPr>
          <w:p w:rsidR="006B77AE" w:rsidRDefault="006B77AE" w:rsidP="002512CC">
            <w:r>
              <w:t>Równość podłużna, mm</w:t>
            </w:r>
          </w:p>
        </w:tc>
        <w:tc>
          <w:tcPr>
            <w:tcW w:w="3432" w:type="dxa"/>
            <w:tcBorders>
              <w:left w:val="single" w:sz="6" w:space="0" w:color="auto"/>
              <w:right w:val="single" w:sz="6" w:space="0" w:color="auto"/>
            </w:tcBorders>
          </w:tcPr>
          <w:p w:rsidR="006B77AE" w:rsidRDefault="006B77AE" w:rsidP="002512CC">
            <w:pPr>
              <w:jc w:val="center"/>
            </w:pPr>
            <w:r>
              <w:t>9</w:t>
            </w:r>
          </w:p>
        </w:tc>
      </w:tr>
      <w:tr w:rsidR="006B77AE" w:rsidTr="002512CC">
        <w:tc>
          <w:tcPr>
            <w:tcW w:w="3797" w:type="dxa"/>
            <w:tcBorders>
              <w:left w:val="single" w:sz="6" w:space="0" w:color="auto"/>
            </w:tcBorders>
          </w:tcPr>
          <w:p w:rsidR="006B77AE" w:rsidRDefault="006B77AE" w:rsidP="002512CC">
            <w:r>
              <w:t>Równość poprzeczna, mm</w:t>
            </w:r>
          </w:p>
        </w:tc>
        <w:tc>
          <w:tcPr>
            <w:tcW w:w="3432" w:type="dxa"/>
            <w:tcBorders>
              <w:left w:val="single" w:sz="6" w:space="0" w:color="auto"/>
              <w:right w:val="single" w:sz="6" w:space="0" w:color="auto"/>
            </w:tcBorders>
          </w:tcPr>
          <w:p w:rsidR="006B77AE" w:rsidRDefault="006B77AE" w:rsidP="002512CC">
            <w:pPr>
              <w:jc w:val="center"/>
            </w:pPr>
            <w:r>
              <w:t>9</w:t>
            </w:r>
          </w:p>
        </w:tc>
      </w:tr>
      <w:tr w:rsidR="006B77AE" w:rsidTr="002512CC">
        <w:tc>
          <w:tcPr>
            <w:tcW w:w="3797" w:type="dxa"/>
            <w:tcBorders>
              <w:left w:val="single" w:sz="6" w:space="0" w:color="auto"/>
            </w:tcBorders>
          </w:tcPr>
          <w:p w:rsidR="006B77AE" w:rsidRDefault="006B77AE" w:rsidP="002512CC">
            <w:r>
              <w:t>Pochylenie poprzeczne, %</w:t>
            </w:r>
          </w:p>
        </w:tc>
        <w:tc>
          <w:tcPr>
            <w:tcW w:w="3432" w:type="dxa"/>
            <w:tcBorders>
              <w:left w:val="single" w:sz="6" w:space="0" w:color="auto"/>
              <w:right w:val="single" w:sz="6" w:space="0" w:color="auto"/>
            </w:tcBorders>
          </w:tcPr>
          <w:p w:rsidR="006B77AE" w:rsidRDefault="006B77AE" w:rsidP="002512CC">
            <w:pPr>
              <w:jc w:val="center"/>
            </w:pPr>
            <w:r>
              <w:sym w:font="Symbol" w:char="F0B1"/>
            </w:r>
            <w:r>
              <w:t xml:space="preserve"> 0,5</w:t>
            </w:r>
          </w:p>
        </w:tc>
      </w:tr>
      <w:tr w:rsidR="006B77AE" w:rsidTr="002512CC">
        <w:tc>
          <w:tcPr>
            <w:tcW w:w="3797" w:type="dxa"/>
            <w:tcBorders>
              <w:left w:val="single" w:sz="6" w:space="0" w:color="auto"/>
            </w:tcBorders>
          </w:tcPr>
          <w:p w:rsidR="006B77AE" w:rsidRDefault="006B77AE" w:rsidP="002512CC">
            <w:r>
              <w:t>Odchylenie osi w planie, cm</w:t>
            </w:r>
          </w:p>
        </w:tc>
        <w:tc>
          <w:tcPr>
            <w:tcW w:w="3432" w:type="dxa"/>
            <w:tcBorders>
              <w:left w:val="single" w:sz="6" w:space="0" w:color="auto"/>
              <w:right w:val="single" w:sz="6" w:space="0" w:color="auto"/>
            </w:tcBorders>
          </w:tcPr>
          <w:p w:rsidR="006B77AE" w:rsidRDefault="006B77AE" w:rsidP="002512CC">
            <w:pPr>
              <w:jc w:val="center"/>
            </w:pPr>
            <w:r>
              <w:sym w:font="Symbol" w:char="F0B1"/>
            </w:r>
            <w:r>
              <w:t xml:space="preserve"> 5</w:t>
            </w:r>
          </w:p>
        </w:tc>
      </w:tr>
      <w:tr w:rsidR="006B77AE" w:rsidTr="002512CC">
        <w:tc>
          <w:tcPr>
            <w:tcW w:w="3797" w:type="dxa"/>
            <w:tcBorders>
              <w:left w:val="single" w:sz="6" w:space="0" w:color="auto"/>
            </w:tcBorders>
          </w:tcPr>
          <w:p w:rsidR="006B77AE" w:rsidRDefault="006B77AE" w:rsidP="002512CC">
            <w:r>
              <w:t>Grubość warstwy odsączającej, cm</w:t>
            </w:r>
          </w:p>
        </w:tc>
        <w:tc>
          <w:tcPr>
            <w:tcW w:w="3432" w:type="dxa"/>
            <w:tcBorders>
              <w:left w:val="single" w:sz="6" w:space="0" w:color="auto"/>
              <w:right w:val="single" w:sz="6" w:space="0" w:color="auto"/>
            </w:tcBorders>
          </w:tcPr>
          <w:p w:rsidR="006B77AE" w:rsidRDefault="006B77AE" w:rsidP="002512CC">
            <w:pPr>
              <w:jc w:val="center"/>
            </w:pPr>
            <w:r>
              <w:t>+1  i  -2</w:t>
            </w:r>
          </w:p>
        </w:tc>
      </w:tr>
      <w:tr w:rsidR="006B77AE" w:rsidTr="002512CC">
        <w:tc>
          <w:tcPr>
            <w:tcW w:w="3797" w:type="dxa"/>
            <w:tcBorders>
              <w:left w:val="single" w:sz="6" w:space="0" w:color="auto"/>
              <w:bottom w:val="single" w:sz="6" w:space="0" w:color="auto"/>
            </w:tcBorders>
          </w:tcPr>
          <w:p w:rsidR="006B77AE" w:rsidRDefault="006B77AE" w:rsidP="002512CC">
            <w:r>
              <w:t xml:space="preserve">Grubość konstrukcji nawierzchni </w:t>
            </w:r>
            <w:r>
              <w:rPr>
                <w:vertAlign w:val="superscript"/>
              </w:rPr>
              <w:t>*)</w:t>
            </w:r>
            <w:r>
              <w:t>, cm</w:t>
            </w:r>
          </w:p>
        </w:tc>
        <w:tc>
          <w:tcPr>
            <w:tcW w:w="3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E" w:rsidRDefault="006B77AE" w:rsidP="002512CC">
            <w:pPr>
              <w:jc w:val="center"/>
            </w:pPr>
            <w:r>
              <w:sym w:font="Symbol" w:char="F0B1"/>
            </w:r>
            <w:r>
              <w:t xml:space="preserve"> 0,5</w:t>
            </w:r>
          </w:p>
        </w:tc>
      </w:tr>
      <w:tr w:rsidR="006B77AE" w:rsidTr="002512CC">
        <w:tc>
          <w:tcPr>
            <w:tcW w:w="72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7AE" w:rsidRDefault="006B77AE" w:rsidP="002512CC">
            <w:pPr>
              <w:pBdr>
                <w:top w:val="single" w:sz="6" w:space="1" w:color="auto"/>
              </w:pBdr>
            </w:pPr>
            <w:r>
              <w:t>*) Odchylenia grubości konstrukcji nawierzchni liczone dla łącznej grubości warstw</w:t>
            </w:r>
          </w:p>
        </w:tc>
      </w:tr>
    </w:tbl>
    <w:p w:rsidR="006B77AE" w:rsidRDefault="006B77AE" w:rsidP="006B77AE">
      <w:pPr>
        <w:pStyle w:val="Nagwek1"/>
      </w:pPr>
      <w:bookmarkStart w:id="11" w:name="_Toc451224801"/>
      <w:r>
        <w:t>7. obmiar robót</w:t>
      </w:r>
      <w:bookmarkEnd w:id="11"/>
    </w:p>
    <w:p w:rsidR="006B77AE" w:rsidRDefault="006B77AE" w:rsidP="006B77AE">
      <w:r>
        <w:tab/>
        <w:t>Obmiar - m</w:t>
      </w:r>
      <w:r>
        <w:rPr>
          <w:vertAlign w:val="superscript"/>
        </w:rPr>
        <w:t>2</w:t>
      </w:r>
      <w:r>
        <w:t xml:space="preserve"> (metr kwadratowy) wykonanej nawierzchni zgodnie z dokumentacją projektową i pomiarami w terenie.</w:t>
      </w:r>
    </w:p>
    <w:p w:rsidR="006B77AE" w:rsidRDefault="006B77AE" w:rsidP="006B77AE">
      <w:pPr>
        <w:pStyle w:val="Nagwek1"/>
      </w:pPr>
      <w:bookmarkStart w:id="12" w:name="_Toc451224802"/>
      <w:r>
        <w:lastRenderedPageBreak/>
        <w:t>8. Odbiór robót</w:t>
      </w:r>
      <w:bookmarkEnd w:id="12"/>
    </w:p>
    <w:p w:rsidR="006B77AE" w:rsidRDefault="00854132" w:rsidP="006B77AE">
      <w:r>
        <w:tab/>
        <w:t xml:space="preserve">Roboty objęte niniejszą </w:t>
      </w:r>
      <w:r w:rsidR="006B77AE">
        <w:t>ST podlegają:</w:t>
      </w:r>
    </w:p>
    <w:p w:rsidR="006B77AE" w:rsidRDefault="006B77AE" w:rsidP="006B77AE">
      <w:pPr>
        <w:numPr>
          <w:ilvl w:val="0"/>
          <w:numId w:val="12"/>
        </w:numPr>
      </w:pPr>
      <w:r>
        <w:t xml:space="preserve">odbiorowi robót zanikających </w:t>
      </w:r>
    </w:p>
    <w:p w:rsidR="006B77AE" w:rsidRDefault="006B77AE" w:rsidP="006B77AE">
      <w:pPr>
        <w:numPr>
          <w:ilvl w:val="0"/>
          <w:numId w:val="12"/>
        </w:numPr>
      </w:pPr>
      <w:r>
        <w:t>odbiorowi końcowemu,</w:t>
      </w:r>
    </w:p>
    <w:p w:rsidR="006B77AE" w:rsidRDefault="006B77AE" w:rsidP="006B77AE">
      <w:pPr>
        <w:numPr>
          <w:ilvl w:val="0"/>
          <w:numId w:val="12"/>
        </w:numPr>
      </w:pPr>
      <w:r>
        <w:t>odbiorowi ostatecznemu.</w:t>
      </w:r>
    </w:p>
    <w:p w:rsidR="006B77AE" w:rsidRDefault="006B77AE" w:rsidP="006B77AE">
      <w:pPr>
        <w:pStyle w:val="Nagwek1"/>
      </w:pPr>
      <w:bookmarkStart w:id="13" w:name="_Toc451224803"/>
      <w:r>
        <w:t>9. podstawa płatności</w:t>
      </w:r>
      <w:bookmarkEnd w:id="13"/>
    </w:p>
    <w:p w:rsidR="006B77AE" w:rsidRDefault="006B77AE" w:rsidP="006B77AE">
      <w:r>
        <w:tab/>
        <w:t>Płatność za m</w:t>
      </w:r>
      <w:r>
        <w:rPr>
          <w:vertAlign w:val="superscript"/>
        </w:rPr>
        <w:t>2</w:t>
      </w:r>
      <w:r>
        <w:t xml:space="preserve"> (metr kwadratowy) nawierzchni należy przyjmować zgodnie z obmiarem i oceną jakości wykonanych robót na podstawie wyników pomiarów i badań laboratoryjnych.</w:t>
      </w:r>
    </w:p>
    <w:p w:rsidR="006B77AE" w:rsidRDefault="006B77AE" w:rsidP="006B77AE">
      <w:r>
        <w:tab/>
        <w:t>Cena wykonania robót obejmuje:</w:t>
      </w:r>
    </w:p>
    <w:p w:rsidR="006B77AE" w:rsidRDefault="006B77AE" w:rsidP="006B77AE">
      <w:pPr>
        <w:numPr>
          <w:ilvl w:val="0"/>
          <w:numId w:val="7"/>
        </w:numPr>
      </w:pPr>
      <w:r>
        <w:t>prace pomiarowe i roboty przygotowawcze,</w:t>
      </w:r>
    </w:p>
    <w:p w:rsidR="006B77AE" w:rsidRDefault="006B77AE" w:rsidP="006B77AE">
      <w:pPr>
        <w:numPr>
          <w:ilvl w:val="0"/>
          <w:numId w:val="7"/>
        </w:numPr>
      </w:pPr>
      <w:r>
        <w:t>dostarczenie na teren budowy potrzebnych materiałów,</w:t>
      </w:r>
    </w:p>
    <w:p w:rsidR="006B77AE" w:rsidRDefault="00854132" w:rsidP="006B77AE">
      <w:pPr>
        <w:numPr>
          <w:ilvl w:val="0"/>
          <w:numId w:val="7"/>
        </w:numPr>
      </w:pPr>
      <w:r>
        <w:t>wyrównanie podbudowy</w:t>
      </w:r>
      <w:r w:rsidR="00396210">
        <w:t xml:space="preserve"> </w:t>
      </w:r>
    </w:p>
    <w:p w:rsidR="006B77AE" w:rsidRDefault="006B77AE" w:rsidP="006B77AE">
      <w:pPr>
        <w:numPr>
          <w:ilvl w:val="0"/>
          <w:numId w:val="7"/>
        </w:numPr>
      </w:pPr>
      <w:r>
        <w:t>wykonanie nawierzchni,</w:t>
      </w:r>
    </w:p>
    <w:p w:rsidR="006B77AE" w:rsidRDefault="006B77AE" w:rsidP="006B77AE">
      <w:pPr>
        <w:numPr>
          <w:ilvl w:val="0"/>
          <w:numId w:val="7"/>
        </w:numPr>
      </w:pPr>
      <w:r>
        <w:t>wykonanie robót wykończeniowych,</w:t>
      </w:r>
    </w:p>
    <w:p w:rsidR="006B77AE" w:rsidRDefault="006B77AE" w:rsidP="00854132">
      <w:pPr>
        <w:numPr>
          <w:ilvl w:val="0"/>
          <w:numId w:val="7"/>
        </w:numPr>
      </w:pPr>
      <w:r>
        <w:t>oznakowanie,</w:t>
      </w:r>
    </w:p>
    <w:p w:rsidR="006B77AE" w:rsidRDefault="006B77AE" w:rsidP="006B77AE">
      <w:pPr>
        <w:pStyle w:val="Nagwek1"/>
      </w:pPr>
      <w:bookmarkStart w:id="14" w:name="_Toc451224804"/>
      <w:r>
        <w:t>10. przepisy związane</w:t>
      </w:r>
      <w:bookmarkEnd w:id="14"/>
    </w:p>
    <w:p w:rsidR="006B77AE" w:rsidRDefault="006B77AE" w:rsidP="006B77AE">
      <w:r>
        <w:tab/>
        <w:t>Normy i inne dokumenty wg odpowiednich OST, przywołanych w niniejszej ogólnej specyfikacji technicznej.</w:t>
      </w:r>
    </w:p>
    <w:p w:rsidR="006B77AE" w:rsidRDefault="006B77AE" w:rsidP="006B77AE">
      <w:r>
        <w:tab/>
        <w:t>Ponadto obowiązuje:</w:t>
      </w:r>
    </w:p>
    <w:p w:rsidR="006B77AE" w:rsidRDefault="006B77AE" w:rsidP="006B77AE">
      <w:pPr>
        <w:numPr>
          <w:ilvl w:val="0"/>
          <w:numId w:val="13"/>
        </w:numPr>
      </w:pPr>
      <w:r>
        <w:t>Katalog typowych konstrukcji podatnych i półsztywnych nawierzchni ulic, MTiGM, 1990 r.</w:t>
      </w:r>
    </w:p>
    <w:p w:rsidR="00624B67" w:rsidRDefault="00624B67"/>
    <w:sectPr w:rsidR="00624B67" w:rsidSect="00943FA0">
      <w:headerReference w:type="even" r:id="rId7"/>
      <w:headerReference w:type="first" r:id="rId8"/>
      <w:pgSz w:w="11907" w:h="16840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28" w:rsidRDefault="00E36928" w:rsidP="00943FA0">
      <w:r>
        <w:separator/>
      </w:r>
    </w:p>
  </w:endnote>
  <w:endnote w:type="continuationSeparator" w:id="0">
    <w:p w:rsidR="00E36928" w:rsidRDefault="00E36928" w:rsidP="00943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28" w:rsidRDefault="00E36928" w:rsidP="00943FA0">
      <w:r>
        <w:separator/>
      </w:r>
    </w:p>
  </w:footnote>
  <w:footnote w:type="continuationSeparator" w:id="0">
    <w:p w:rsidR="00E36928" w:rsidRDefault="00E36928" w:rsidP="00943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A0" w:rsidRDefault="00943FA0">
    <w:pPr>
      <w:pStyle w:val="Nagwek"/>
      <w:rPr>
        <w:rFonts w:ascii="Times New Roman" w:hAnsi="Times New Roman"/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4819"/>
      <w:gridCol w:w="1769"/>
    </w:tblGrid>
    <w:tr w:rsidR="00943FA0">
      <w:tc>
        <w:tcPr>
          <w:tcW w:w="921" w:type="dxa"/>
          <w:tcBorders>
            <w:bottom w:val="single" w:sz="6" w:space="0" w:color="auto"/>
          </w:tcBorders>
        </w:tcPr>
        <w:p w:rsidR="00943FA0" w:rsidRDefault="00640994">
          <w:pPr>
            <w:pStyle w:val="Nagwek"/>
            <w:spacing w:after="120"/>
            <w:rPr>
              <w:rFonts w:ascii="Times New Roman" w:hAnsi="Times New Roman"/>
              <w:sz w:val="20"/>
            </w:rPr>
          </w:pPr>
          <w:r>
            <w:rPr>
              <w:rStyle w:val="Numerstrony"/>
              <w:rFonts w:ascii="Times New Roman" w:hAnsi="Times New Roman"/>
              <w:sz w:val="20"/>
            </w:rPr>
            <w:fldChar w:fldCharType="begin"/>
          </w:r>
          <w:r w:rsidR="00710AC0">
            <w:rPr>
              <w:rStyle w:val="Numerstrony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20"/>
            </w:rPr>
            <w:fldChar w:fldCharType="separate"/>
          </w:r>
          <w:r w:rsidR="00710AC0">
            <w:rPr>
              <w:rStyle w:val="Numerstrony"/>
              <w:rFonts w:ascii="Times New Roman" w:hAnsi="Times New Roman"/>
              <w:noProof/>
              <w:sz w:val="20"/>
            </w:rPr>
            <w:t>8</w:t>
          </w:r>
          <w:r>
            <w:rPr>
              <w:rStyle w:val="Numerstrony"/>
              <w:rFonts w:ascii="Times New Roman" w:hAnsi="Times New Roman"/>
              <w:sz w:val="20"/>
            </w:rPr>
            <w:fldChar w:fldCharType="end"/>
          </w:r>
        </w:p>
      </w:tc>
      <w:tc>
        <w:tcPr>
          <w:tcW w:w="4819" w:type="dxa"/>
        </w:tcPr>
        <w:p w:rsidR="00943FA0" w:rsidRDefault="00710AC0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Ścieżki rowerowe</w:t>
          </w:r>
        </w:p>
      </w:tc>
      <w:tc>
        <w:tcPr>
          <w:tcW w:w="1769" w:type="dxa"/>
        </w:tcPr>
        <w:p w:rsidR="00943FA0" w:rsidRDefault="00710AC0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D-10.05.01</w:t>
          </w:r>
        </w:p>
      </w:tc>
    </w:tr>
  </w:tbl>
  <w:p w:rsidR="00943FA0" w:rsidRDefault="00943FA0">
    <w:pPr>
      <w:pStyle w:val="Nagwek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A0" w:rsidRDefault="00943FA0">
    <w:pPr>
      <w:pStyle w:val="Nagwek"/>
      <w:rPr>
        <w:sz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E0C72A"/>
    <w:lvl w:ilvl="0">
      <w:numFmt w:val="decimal"/>
      <w:lvlText w:val="*"/>
      <w:lvlJc w:val="left"/>
    </w:lvl>
  </w:abstractNum>
  <w:abstractNum w:abstractNumId="1">
    <w:nsid w:val="0D7615C1"/>
    <w:multiLevelType w:val="singleLevel"/>
    <w:tmpl w:val="937C7D26"/>
    <w:lvl w:ilvl="0">
      <w:start w:val="1"/>
      <w:numFmt w:val="decimal"/>
      <w:lvlText w:val="1.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">
    <w:nsid w:val="13CD4CCB"/>
    <w:multiLevelType w:val="singleLevel"/>
    <w:tmpl w:val="92181EC6"/>
    <w:lvl w:ilvl="0">
      <w:start w:val="2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>
    <w:nsid w:val="191E4912"/>
    <w:multiLevelType w:val="singleLevel"/>
    <w:tmpl w:val="EBAA7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9447B95"/>
    <w:multiLevelType w:val="singleLevel"/>
    <w:tmpl w:val="68587AC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1C511341"/>
    <w:multiLevelType w:val="singleLevel"/>
    <w:tmpl w:val="98AA47F6"/>
    <w:lvl w:ilvl="0">
      <w:start w:val="4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6">
    <w:nsid w:val="22484ACF"/>
    <w:multiLevelType w:val="singleLevel"/>
    <w:tmpl w:val="68587AC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29BE06E5"/>
    <w:multiLevelType w:val="singleLevel"/>
    <w:tmpl w:val="68587AC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40471F24"/>
    <w:multiLevelType w:val="singleLevel"/>
    <w:tmpl w:val="EBAA7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44B9209A"/>
    <w:multiLevelType w:val="singleLevel"/>
    <w:tmpl w:val="68587AC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4F936F41"/>
    <w:multiLevelType w:val="singleLevel"/>
    <w:tmpl w:val="AC642B1C"/>
    <w:lvl w:ilvl="0">
      <w:start w:val="1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1">
    <w:nsid w:val="55E504DE"/>
    <w:multiLevelType w:val="singleLevel"/>
    <w:tmpl w:val="68587AC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6C6103C0"/>
    <w:multiLevelType w:val="singleLevel"/>
    <w:tmpl w:val="18C20864"/>
    <w:lvl w:ilvl="0">
      <w:start w:val="3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7AE"/>
    <w:rsid w:val="000B052D"/>
    <w:rsid w:val="001D1D99"/>
    <w:rsid w:val="00337A03"/>
    <w:rsid w:val="00396210"/>
    <w:rsid w:val="00412DFC"/>
    <w:rsid w:val="005020FF"/>
    <w:rsid w:val="00624B67"/>
    <w:rsid w:val="00625483"/>
    <w:rsid w:val="00640994"/>
    <w:rsid w:val="006748F6"/>
    <w:rsid w:val="006B77AE"/>
    <w:rsid w:val="00710AC0"/>
    <w:rsid w:val="00755D85"/>
    <w:rsid w:val="00854132"/>
    <w:rsid w:val="00943FA0"/>
    <w:rsid w:val="00AA16D6"/>
    <w:rsid w:val="00B56F5A"/>
    <w:rsid w:val="00DD6EA4"/>
    <w:rsid w:val="00E36928"/>
    <w:rsid w:val="00F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6B77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77AE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link w:val="Nagwek2Znak"/>
    <w:qFormat/>
    <w:rsid w:val="006B77AE"/>
    <w:pPr>
      <w:keepNext/>
      <w:spacing w:before="120" w:after="12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77AE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77A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77AE"/>
  </w:style>
  <w:style w:type="paragraph" w:styleId="Nagwek">
    <w:name w:val="header"/>
    <w:basedOn w:val="Normalny"/>
    <w:link w:val="NagwekZnak"/>
    <w:semiHidden/>
    <w:rsid w:val="006B77AE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6B77AE"/>
    <w:rPr>
      <w:rFonts w:ascii="Century Gothic" w:eastAsia="Times New Roman" w:hAnsi="Century Gothic" w:cs="Times New Roman"/>
      <w:sz w:val="24"/>
      <w:szCs w:val="20"/>
      <w:lang w:eastAsia="pl-PL"/>
    </w:rPr>
  </w:style>
  <w:style w:type="paragraph" w:customStyle="1" w:styleId="tekstost">
    <w:name w:val="tekst ost"/>
    <w:basedOn w:val="Normalny"/>
    <w:rsid w:val="006B77AE"/>
  </w:style>
  <w:style w:type="paragraph" w:styleId="Bezodstpw">
    <w:name w:val="No Spacing"/>
    <w:uiPriority w:val="1"/>
    <w:qFormat/>
    <w:rsid w:val="006B77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6</cp:revision>
  <dcterms:created xsi:type="dcterms:W3CDTF">2015-02-02T08:25:00Z</dcterms:created>
  <dcterms:modified xsi:type="dcterms:W3CDTF">2015-02-02T10:07:00Z</dcterms:modified>
</cp:coreProperties>
</file>